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84416" w14:textId="77777777" w:rsidR="0092509F" w:rsidRPr="0092509F" w:rsidRDefault="0092509F" w:rsidP="0092509F">
      <w:pPr>
        <w:shd w:val="clear" w:color="auto" w:fill="FFFFFF"/>
        <w:spacing w:after="300" w:line="240" w:lineRule="auto"/>
        <w:outlineLvl w:val="0"/>
        <w:rPr>
          <w:rFonts w:eastAsia="Times New Roman" w:cstheme="minorHAnsi"/>
          <w:b/>
          <w:bCs/>
          <w:color w:val="2D2D2D"/>
          <w:kern w:val="36"/>
          <w:sz w:val="32"/>
          <w:szCs w:val="32"/>
          <w:lang w:eastAsia="nl-NL"/>
          <w14:ligatures w14:val="none"/>
        </w:rPr>
      </w:pPr>
      <w:r w:rsidRPr="0092509F">
        <w:rPr>
          <w:rFonts w:eastAsia="Times New Roman" w:cstheme="minorHAnsi"/>
          <w:b/>
          <w:bCs/>
          <w:color w:val="2D2D2D"/>
          <w:kern w:val="36"/>
          <w:sz w:val="32"/>
          <w:szCs w:val="32"/>
          <w:lang w:eastAsia="nl-NL"/>
          <w14:ligatures w14:val="none"/>
        </w:rPr>
        <w:t>Wat verandert er per 1 juli?</w:t>
      </w:r>
    </w:p>
    <w:p w14:paraId="4928B890" w14:textId="77777777" w:rsidR="0092509F" w:rsidRPr="0092509F" w:rsidRDefault="0092509F" w:rsidP="0092509F">
      <w:pPr>
        <w:shd w:val="clear" w:color="auto" w:fill="FFFFFF"/>
        <w:spacing w:before="100" w:beforeAutospacing="1" w:after="100" w:afterAutospacing="1" w:line="240" w:lineRule="auto"/>
        <w:rPr>
          <w:rFonts w:eastAsia="Times New Roman" w:cstheme="minorHAnsi"/>
          <w:color w:val="2D2D2D"/>
          <w:kern w:val="0"/>
          <w:sz w:val="24"/>
          <w:szCs w:val="24"/>
          <w:lang w:eastAsia="nl-NL"/>
          <w14:ligatures w14:val="none"/>
        </w:rPr>
      </w:pPr>
      <w:r w:rsidRPr="0092509F">
        <w:rPr>
          <w:rFonts w:eastAsia="Times New Roman" w:cstheme="minorHAnsi"/>
          <w:color w:val="2D2D2D"/>
          <w:kern w:val="0"/>
          <w:sz w:val="24"/>
          <w:szCs w:val="24"/>
          <w:lang w:eastAsia="nl-NL"/>
          <w14:ligatures w14:val="none"/>
        </w:rPr>
        <w:t>Per 1 juli vinden er ieder jaar wijzigingen plaats. Wij hebben de belangrijkste voor u op een rij gezet en wat dat betekent voor uw portemonnee:</w:t>
      </w:r>
    </w:p>
    <w:p w14:paraId="3A3D4B79" w14:textId="77777777" w:rsidR="0092509F" w:rsidRPr="0092509F" w:rsidRDefault="0092509F" w:rsidP="0092509F">
      <w:pPr>
        <w:shd w:val="clear" w:color="auto" w:fill="FFFFFF"/>
        <w:spacing w:before="100" w:beforeAutospacing="1" w:after="100" w:afterAutospacing="1" w:line="240" w:lineRule="auto"/>
        <w:rPr>
          <w:rFonts w:eastAsia="Times New Roman" w:cstheme="minorHAnsi"/>
          <w:color w:val="2D2D2D"/>
          <w:kern w:val="0"/>
          <w:sz w:val="24"/>
          <w:szCs w:val="24"/>
          <w:lang w:eastAsia="nl-NL"/>
          <w14:ligatures w14:val="none"/>
        </w:rPr>
      </w:pPr>
      <w:r w:rsidRPr="0092509F">
        <w:rPr>
          <w:rFonts w:eastAsia="Times New Roman" w:cstheme="minorHAnsi"/>
          <w:b/>
          <w:bCs/>
          <w:color w:val="2D2D2D"/>
          <w:kern w:val="0"/>
          <w:sz w:val="24"/>
          <w:szCs w:val="24"/>
          <w:lang w:eastAsia="nl-NL"/>
          <w14:ligatures w14:val="none"/>
        </w:rPr>
        <w:t>Werk en inkomen</w:t>
      </w:r>
    </w:p>
    <w:p w14:paraId="5CAC258C" w14:textId="77777777" w:rsidR="0092509F" w:rsidRDefault="0092509F" w:rsidP="0092509F">
      <w:pPr>
        <w:numPr>
          <w:ilvl w:val="0"/>
          <w:numId w:val="1"/>
        </w:numPr>
        <w:shd w:val="clear" w:color="auto" w:fill="FFFFFF"/>
        <w:spacing w:after="0" w:line="240" w:lineRule="auto"/>
        <w:rPr>
          <w:rFonts w:eastAsia="Times New Roman" w:cstheme="minorHAnsi"/>
          <w:color w:val="2D2D2D"/>
          <w:kern w:val="0"/>
          <w:sz w:val="24"/>
          <w:szCs w:val="24"/>
          <w:lang w:eastAsia="nl-NL"/>
          <w14:ligatures w14:val="none"/>
        </w:rPr>
      </w:pPr>
      <w:r w:rsidRPr="0092509F">
        <w:rPr>
          <w:rFonts w:eastAsia="Times New Roman" w:cstheme="minorHAnsi"/>
          <w:color w:val="2D2D2D"/>
          <w:kern w:val="0"/>
          <w:sz w:val="24"/>
          <w:szCs w:val="24"/>
          <w:lang w:eastAsia="nl-NL"/>
          <w14:ligatures w14:val="none"/>
        </w:rPr>
        <w:t>De </w:t>
      </w:r>
      <w:r w:rsidRPr="0092509F">
        <w:rPr>
          <w:rFonts w:eastAsia="Times New Roman" w:cstheme="minorHAnsi"/>
          <w:b/>
          <w:bCs/>
          <w:color w:val="2D2D2D"/>
          <w:kern w:val="0"/>
          <w:sz w:val="24"/>
          <w:szCs w:val="24"/>
          <w:lang w:eastAsia="nl-NL"/>
          <w14:ligatures w14:val="none"/>
        </w:rPr>
        <w:t>nieuwe pensioenwet</w:t>
      </w:r>
      <w:r w:rsidRPr="0092509F">
        <w:rPr>
          <w:rFonts w:eastAsia="Times New Roman" w:cstheme="minorHAnsi"/>
          <w:color w:val="2D2D2D"/>
          <w:kern w:val="0"/>
          <w:sz w:val="24"/>
          <w:szCs w:val="24"/>
          <w:lang w:eastAsia="nl-NL"/>
          <w14:ligatures w14:val="none"/>
        </w:rPr>
        <w:t> gaat in op 1 juli. Er geldt een overgangsperiode waardoor u voor uw pensioen hier nog niet direct wat van merkt. Pensioenfondsen moeten uiterlijk op 1 januari 2028 zijn overgegaan op het nieuwe stelsel. </w:t>
      </w:r>
    </w:p>
    <w:p w14:paraId="5C852EA8" w14:textId="4DDE1A84" w:rsidR="0092509F" w:rsidRPr="0092509F" w:rsidRDefault="0092509F" w:rsidP="0092509F">
      <w:pPr>
        <w:shd w:val="clear" w:color="auto" w:fill="FFFFFF"/>
        <w:spacing w:after="0" w:line="240" w:lineRule="auto"/>
        <w:ind w:left="720"/>
        <w:rPr>
          <w:rFonts w:eastAsia="Times New Roman" w:cstheme="minorHAnsi"/>
          <w:color w:val="2D2D2D"/>
          <w:kern w:val="0"/>
          <w:sz w:val="24"/>
          <w:szCs w:val="24"/>
          <w:lang w:eastAsia="nl-NL"/>
          <w14:ligatures w14:val="none"/>
        </w:rPr>
      </w:pPr>
      <w:r w:rsidRPr="0092509F">
        <w:rPr>
          <w:rFonts w:eastAsia="Times New Roman" w:cstheme="minorHAnsi"/>
          <w:color w:val="2D2D2D"/>
          <w:kern w:val="0"/>
          <w:sz w:val="24"/>
          <w:szCs w:val="24"/>
          <w:lang w:eastAsia="nl-NL"/>
          <w14:ligatures w14:val="none"/>
        </w:rPr>
        <w:t xml:space="preserve"> </w:t>
      </w:r>
    </w:p>
    <w:p w14:paraId="687D50C2" w14:textId="77777777" w:rsidR="0092509F" w:rsidRPr="0092509F" w:rsidRDefault="0092509F" w:rsidP="0092509F">
      <w:pPr>
        <w:numPr>
          <w:ilvl w:val="0"/>
          <w:numId w:val="1"/>
        </w:numPr>
        <w:shd w:val="clear" w:color="auto" w:fill="FFFFFF"/>
        <w:spacing w:after="0" w:line="240" w:lineRule="auto"/>
        <w:rPr>
          <w:rFonts w:eastAsia="Times New Roman" w:cstheme="minorHAnsi"/>
          <w:color w:val="2D2D2D"/>
          <w:kern w:val="0"/>
          <w:sz w:val="24"/>
          <w:szCs w:val="24"/>
          <w:lang w:eastAsia="nl-NL"/>
          <w14:ligatures w14:val="none"/>
        </w:rPr>
      </w:pPr>
      <w:r w:rsidRPr="0092509F">
        <w:rPr>
          <w:rFonts w:eastAsia="Times New Roman" w:cstheme="minorHAnsi"/>
          <w:color w:val="2D2D2D"/>
          <w:kern w:val="0"/>
          <w:sz w:val="24"/>
          <w:szCs w:val="24"/>
          <w:lang w:eastAsia="nl-NL"/>
          <w14:ligatures w14:val="none"/>
        </w:rPr>
        <w:t>Het </w:t>
      </w:r>
      <w:r w:rsidRPr="0092509F">
        <w:rPr>
          <w:rFonts w:eastAsia="Times New Roman" w:cstheme="minorHAnsi"/>
          <w:b/>
          <w:bCs/>
          <w:color w:val="2D2D2D"/>
          <w:kern w:val="0"/>
          <w:sz w:val="24"/>
          <w:szCs w:val="24"/>
          <w:lang w:eastAsia="nl-NL"/>
          <w14:ligatures w14:val="none"/>
        </w:rPr>
        <w:t>wettelijk minimumloon</w:t>
      </w:r>
      <w:r w:rsidRPr="0092509F">
        <w:rPr>
          <w:rFonts w:eastAsia="Times New Roman" w:cstheme="minorHAnsi"/>
          <w:color w:val="2D2D2D"/>
          <w:kern w:val="0"/>
          <w:sz w:val="24"/>
          <w:szCs w:val="24"/>
          <w:lang w:eastAsia="nl-NL"/>
          <w14:ligatures w14:val="none"/>
        </w:rPr>
        <w:t> stijgt met ruim 3% van €1.934,40 naar €1.995. Die stijging werkt ook door naar diverse uitkeringen zoals de AOW en de WW. Zie ook het overzicht van de uitkeringsbedragen op </w:t>
      </w:r>
      <w:hyperlink r:id="rId5" w:tgtFrame="_blank" w:history="1">
        <w:r w:rsidRPr="0092509F">
          <w:rPr>
            <w:rFonts w:eastAsia="Times New Roman" w:cstheme="minorHAnsi"/>
            <w:kern w:val="0"/>
            <w:sz w:val="24"/>
            <w:szCs w:val="24"/>
            <w:lang w:eastAsia="nl-NL"/>
            <w14:ligatures w14:val="none"/>
          </w:rPr>
          <w:t>www.rijksoverheid.nl</w:t>
        </w:r>
      </w:hyperlink>
      <w:r w:rsidRPr="0092509F">
        <w:rPr>
          <w:rFonts w:eastAsia="Times New Roman" w:cstheme="minorHAnsi"/>
          <w:kern w:val="0"/>
          <w:sz w:val="24"/>
          <w:szCs w:val="24"/>
          <w:lang w:eastAsia="nl-NL"/>
          <w14:ligatures w14:val="none"/>
        </w:rPr>
        <w:t>.</w:t>
      </w:r>
    </w:p>
    <w:p w14:paraId="717BF956" w14:textId="77777777" w:rsidR="0092509F" w:rsidRPr="0092509F" w:rsidRDefault="0092509F" w:rsidP="0092509F">
      <w:pPr>
        <w:shd w:val="clear" w:color="auto" w:fill="FFFFFF"/>
        <w:spacing w:before="100" w:beforeAutospacing="1" w:after="100" w:afterAutospacing="1" w:line="240" w:lineRule="auto"/>
        <w:rPr>
          <w:rFonts w:eastAsia="Times New Roman" w:cstheme="minorHAnsi"/>
          <w:color w:val="2D2D2D"/>
          <w:kern w:val="0"/>
          <w:sz w:val="24"/>
          <w:szCs w:val="24"/>
          <w:lang w:eastAsia="nl-NL"/>
          <w14:ligatures w14:val="none"/>
        </w:rPr>
      </w:pPr>
      <w:r w:rsidRPr="0092509F">
        <w:rPr>
          <w:rFonts w:eastAsia="Times New Roman" w:cstheme="minorHAnsi"/>
          <w:b/>
          <w:bCs/>
          <w:color w:val="2D2D2D"/>
          <w:kern w:val="0"/>
          <w:sz w:val="24"/>
          <w:szCs w:val="24"/>
          <w:lang w:eastAsia="nl-NL"/>
          <w14:ligatures w14:val="none"/>
        </w:rPr>
        <w:t>Wonen</w:t>
      </w:r>
    </w:p>
    <w:p w14:paraId="3C1946E9" w14:textId="77777777" w:rsidR="0092509F" w:rsidRPr="0092509F" w:rsidRDefault="0092509F" w:rsidP="0092509F">
      <w:pPr>
        <w:numPr>
          <w:ilvl w:val="0"/>
          <w:numId w:val="2"/>
        </w:numPr>
        <w:shd w:val="clear" w:color="auto" w:fill="FFFFFF"/>
        <w:spacing w:after="0" w:line="240" w:lineRule="auto"/>
        <w:rPr>
          <w:rFonts w:eastAsia="Times New Roman" w:cstheme="minorHAnsi"/>
          <w:color w:val="2D2D2D"/>
          <w:kern w:val="0"/>
          <w:sz w:val="24"/>
          <w:szCs w:val="24"/>
          <w:lang w:eastAsia="nl-NL"/>
          <w14:ligatures w14:val="none"/>
        </w:rPr>
      </w:pPr>
      <w:r w:rsidRPr="0092509F">
        <w:rPr>
          <w:rFonts w:eastAsia="Times New Roman" w:cstheme="minorHAnsi"/>
          <w:b/>
          <w:bCs/>
          <w:color w:val="2D2D2D"/>
          <w:kern w:val="0"/>
          <w:sz w:val="24"/>
          <w:szCs w:val="24"/>
          <w:lang w:eastAsia="nl-NL"/>
          <w14:ligatures w14:val="none"/>
        </w:rPr>
        <w:t>De huur</w:t>
      </w:r>
      <w:r w:rsidRPr="0092509F">
        <w:rPr>
          <w:rFonts w:eastAsia="Times New Roman" w:cstheme="minorHAnsi"/>
          <w:color w:val="2D2D2D"/>
          <w:kern w:val="0"/>
          <w:sz w:val="24"/>
          <w:szCs w:val="24"/>
          <w:lang w:eastAsia="nl-NL"/>
          <w14:ligatures w14:val="none"/>
        </w:rPr>
        <w:t> van sociale huurwoningen mag vanaf 1 juli met maximaal 3,1% worden verhoogd als de (kale) huur €300 of meer per maand is. Bij een lagere huur is de maximale huurverhoging €25. Deze huurverhoging is onafhankelijk van het inkomen. Huurders van sociale huurwoningen met een hoger inkomen kunnen te maken krijgen met meer huurverhoging (maximaal €100). De huurverhoging van vrijesectorwoningen is vanaf 1 januari 2023 maximaal 4,1%. Meer informatie op </w:t>
      </w:r>
      <w:hyperlink r:id="rId6" w:tgtFrame="_blank" w:history="1">
        <w:r w:rsidRPr="0092509F">
          <w:rPr>
            <w:rFonts w:eastAsia="Times New Roman" w:cstheme="minorHAnsi"/>
            <w:kern w:val="0"/>
            <w:sz w:val="24"/>
            <w:szCs w:val="24"/>
            <w:lang w:eastAsia="nl-NL"/>
            <w14:ligatures w14:val="none"/>
          </w:rPr>
          <w:t>www.rijksoverheid.nl</w:t>
        </w:r>
      </w:hyperlink>
    </w:p>
    <w:p w14:paraId="30C23D6D" w14:textId="77777777" w:rsidR="0092509F" w:rsidRPr="0092509F" w:rsidRDefault="0092509F" w:rsidP="0092509F">
      <w:pPr>
        <w:shd w:val="clear" w:color="auto" w:fill="FFFFFF"/>
        <w:spacing w:before="100" w:beforeAutospacing="1" w:after="100" w:afterAutospacing="1" w:line="240" w:lineRule="auto"/>
        <w:rPr>
          <w:rFonts w:eastAsia="Times New Roman" w:cstheme="minorHAnsi"/>
          <w:color w:val="2D2D2D"/>
          <w:kern w:val="0"/>
          <w:sz w:val="24"/>
          <w:szCs w:val="24"/>
          <w:lang w:eastAsia="nl-NL"/>
          <w14:ligatures w14:val="none"/>
        </w:rPr>
      </w:pPr>
      <w:r w:rsidRPr="0092509F">
        <w:rPr>
          <w:rFonts w:eastAsia="Times New Roman" w:cstheme="minorHAnsi"/>
          <w:b/>
          <w:bCs/>
          <w:color w:val="2D2D2D"/>
          <w:kern w:val="0"/>
          <w:sz w:val="24"/>
          <w:szCs w:val="24"/>
          <w:lang w:eastAsia="nl-NL"/>
          <w14:ligatures w14:val="none"/>
        </w:rPr>
        <w:t>Belasting betalen</w:t>
      </w:r>
    </w:p>
    <w:p w14:paraId="26BB3DD7" w14:textId="28513A27" w:rsidR="0092509F" w:rsidRPr="0092509F" w:rsidRDefault="0092509F" w:rsidP="0092509F">
      <w:pPr>
        <w:numPr>
          <w:ilvl w:val="0"/>
          <w:numId w:val="3"/>
        </w:numPr>
        <w:shd w:val="clear" w:color="auto" w:fill="FFFFFF"/>
        <w:spacing w:after="0" w:line="240" w:lineRule="auto"/>
        <w:rPr>
          <w:rFonts w:eastAsia="Times New Roman" w:cstheme="minorHAnsi"/>
          <w:color w:val="2D2D2D"/>
          <w:kern w:val="0"/>
          <w:sz w:val="24"/>
          <w:szCs w:val="24"/>
          <w:lang w:eastAsia="nl-NL"/>
          <w14:ligatures w14:val="none"/>
        </w:rPr>
      </w:pPr>
      <w:r w:rsidRPr="0092509F">
        <w:rPr>
          <w:rFonts w:eastAsia="Times New Roman" w:cstheme="minorHAnsi"/>
          <w:color w:val="2D2D2D"/>
          <w:kern w:val="0"/>
          <w:sz w:val="24"/>
          <w:szCs w:val="24"/>
          <w:lang w:eastAsia="nl-NL"/>
          <w14:ligatures w14:val="none"/>
        </w:rPr>
        <w:t>De </w:t>
      </w:r>
      <w:r w:rsidRPr="0092509F">
        <w:rPr>
          <w:rFonts w:eastAsia="Times New Roman" w:cstheme="minorHAnsi"/>
          <w:b/>
          <w:bCs/>
          <w:color w:val="2D2D2D"/>
          <w:kern w:val="0"/>
          <w:sz w:val="24"/>
          <w:szCs w:val="24"/>
          <w:lang w:eastAsia="nl-NL"/>
          <w14:ligatures w14:val="none"/>
        </w:rPr>
        <w:t>belastingrente</w:t>
      </w:r>
      <w:r w:rsidRPr="0092509F">
        <w:rPr>
          <w:rFonts w:eastAsia="Times New Roman" w:cstheme="minorHAnsi"/>
          <w:color w:val="2D2D2D"/>
          <w:kern w:val="0"/>
          <w:sz w:val="24"/>
          <w:szCs w:val="24"/>
          <w:lang w:eastAsia="nl-NL"/>
          <w14:ligatures w14:val="none"/>
        </w:rPr>
        <w:t> die soms over te betalen belasting moet worden betaald aan de Belastingdienst stijgt van 4% naar 6%. Meer informatie over het betalen van belastingrente is te vinden op </w:t>
      </w:r>
      <w:hyperlink r:id="rId7" w:tgtFrame="_blank" w:history="1">
        <w:r w:rsidRPr="0092509F">
          <w:rPr>
            <w:rFonts w:eastAsia="Times New Roman" w:cstheme="minorHAnsi"/>
            <w:kern w:val="0"/>
            <w:sz w:val="24"/>
            <w:szCs w:val="24"/>
            <w:lang w:eastAsia="nl-NL"/>
            <w14:ligatures w14:val="none"/>
          </w:rPr>
          <w:t>www.belastingdienst.nl</w:t>
        </w:r>
      </w:hyperlink>
    </w:p>
    <w:p w14:paraId="78402044" w14:textId="77777777" w:rsidR="0092509F" w:rsidRPr="0092509F" w:rsidRDefault="0092509F" w:rsidP="0092509F">
      <w:pPr>
        <w:shd w:val="clear" w:color="auto" w:fill="FFFFFF"/>
        <w:spacing w:before="100" w:beforeAutospacing="1" w:after="100" w:afterAutospacing="1" w:line="240" w:lineRule="auto"/>
        <w:rPr>
          <w:rFonts w:eastAsia="Times New Roman" w:cstheme="minorHAnsi"/>
          <w:color w:val="2D2D2D"/>
          <w:kern w:val="0"/>
          <w:sz w:val="24"/>
          <w:szCs w:val="24"/>
          <w:lang w:eastAsia="nl-NL"/>
          <w14:ligatures w14:val="none"/>
        </w:rPr>
      </w:pPr>
      <w:r w:rsidRPr="0092509F">
        <w:rPr>
          <w:rFonts w:eastAsia="Times New Roman" w:cstheme="minorHAnsi"/>
          <w:b/>
          <w:bCs/>
          <w:color w:val="2D2D2D"/>
          <w:kern w:val="0"/>
          <w:sz w:val="24"/>
          <w:szCs w:val="24"/>
          <w:lang w:eastAsia="nl-NL"/>
          <w14:ligatures w14:val="none"/>
        </w:rPr>
        <w:t>Overig</w:t>
      </w:r>
    </w:p>
    <w:p w14:paraId="066A3DF6" w14:textId="77777777" w:rsidR="0092509F" w:rsidRPr="0092509F" w:rsidRDefault="0092509F" w:rsidP="0092509F">
      <w:pPr>
        <w:numPr>
          <w:ilvl w:val="0"/>
          <w:numId w:val="4"/>
        </w:numPr>
        <w:shd w:val="clear" w:color="auto" w:fill="FFFFFF"/>
        <w:spacing w:after="0" w:line="240" w:lineRule="auto"/>
        <w:rPr>
          <w:rFonts w:eastAsia="Times New Roman" w:cstheme="minorHAnsi"/>
          <w:color w:val="2D2D2D"/>
          <w:kern w:val="0"/>
          <w:sz w:val="24"/>
          <w:szCs w:val="24"/>
          <w:lang w:eastAsia="nl-NL"/>
          <w14:ligatures w14:val="none"/>
        </w:rPr>
      </w:pPr>
      <w:r w:rsidRPr="0092509F">
        <w:rPr>
          <w:rFonts w:eastAsia="Times New Roman" w:cstheme="minorHAnsi"/>
          <w:b/>
          <w:bCs/>
          <w:color w:val="2D2D2D"/>
          <w:kern w:val="0"/>
          <w:sz w:val="24"/>
          <w:szCs w:val="24"/>
          <w:lang w:eastAsia="nl-NL"/>
          <w14:ligatures w14:val="none"/>
        </w:rPr>
        <w:t>Benzine, diesel en lpg</w:t>
      </w:r>
      <w:r w:rsidRPr="0092509F">
        <w:rPr>
          <w:rFonts w:eastAsia="Times New Roman" w:cstheme="minorHAnsi"/>
          <w:color w:val="2D2D2D"/>
          <w:kern w:val="0"/>
          <w:sz w:val="24"/>
          <w:szCs w:val="24"/>
          <w:lang w:eastAsia="nl-NL"/>
          <w14:ligatures w14:val="none"/>
        </w:rPr>
        <w:t> worden duurder. De accijnsverlaging in verband met de hoge energieprijzen wordt namelijk afgebouwd. Benzine wordt €0,14 per liter duurder, diesel €0,10. Lpg wordt €0,06 per kilo duurder. Begin 2024 wordt de accijnsverlaging nog verder afgebouwd.</w:t>
      </w:r>
    </w:p>
    <w:p w14:paraId="34D7A9E2" w14:textId="77777777" w:rsidR="0092509F" w:rsidRPr="0092509F" w:rsidRDefault="0092509F" w:rsidP="0092509F">
      <w:pPr>
        <w:numPr>
          <w:ilvl w:val="0"/>
          <w:numId w:val="4"/>
        </w:numPr>
        <w:shd w:val="clear" w:color="auto" w:fill="FFFFFF"/>
        <w:spacing w:after="0" w:line="240" w:lineRule="auto"/>
        <w:rPr>
          <w:rFonts w:eastAsia="Times New Roman" w:cstheme="minorHAnsi"/>
          <w:color w:val="2D2D2D"/>
          <w:kern w:val="0"/>
          <w:sz w:val="24"/>
          <w:szCs w:val="24"/>
          <w:lang w:eastAsia="nl-NL"/>
          <w14:ligatures w14:val="none"/>
        </w:rPr>
      </w:pPr>
      <w:r w:rsidRPr="0092509F">
        <w:rPr>
          <w:rFonts w:eastAsia="Times New Roman" w:cstheme="minorHAnsi"/>
          <w:color w:val="2D2D2D"/>
          <w:kern w:val="0"/>
          <w:sz w:val="24"/>
          <w:szCs w:val="24"/>
          <w:lang w:eastAsia="nl-NL"/>
          <w14:ligatures w14:val="none"/>
        </w:rPr>
        <w:t>Vanaf 1 juli moet er </w:t>
      </w:r>
      <w:r w:rsidRPr="0092509F">
        <w:rPr>
          <w:rFonts w:eastAsia="Times New Roman" w:cstheme="minorHAnsi"/>
          <w:b/>
          <w:bCs/>
          <w:color w:val="2D2D2D"/>
          <w:kern w:val="0"/>
          <w:sz w:val="24"/>
          <w:szCs w:val="24"/>
          <w:lang w:eastAsia="nl-NL"/>
          <w14:ligatures w14:val="none"/>
        </w:rPr>
        <w:t>'plastictaks'</w:t>
      </w:r>
      <w:r w:rsidRPr="0092509F">
        <w:rPr>
          <w:rFonts w:eastAsia="Times New Roman" w:cstheme="minorHAnsi"/>
          <w:color w:val="2D2D2D"/>
          <w:kern w:val="0"/>
          <w:sz w:val="24"/>
          <w:szCs w:val="24"/>
          <w:lang w:eastAsia="nl-NL"/>
          <w14:ligatures w14:val="none"/>
        </w:rPr>
        <w:t> betaald worden voor wegwerpbekers en -bakjes die plastic bevatten. Denk aan de koffie op het station, het patatje bij de snackbar en de maaltijdsalade in de supermarkt. Ondernemers moeten dan ook eigen herbruikbare bekers en bakjes van de klant accepteren of zelf aanbieden. De kosten bepaalt de winkel of ondernemer zelf. De overheid adviseert om € 0,05 tot €0,25 extra te rekenen, afhankelijk van het product. Zie ook </w:t>
      </w:r>
      <w:hyperlink r:id="rId8" w:tgtFrame="_blank" w:history="1">
        <w:r w:rsidRPr="0092509F">
          <w:rPr>
            <w:rFonts w:eastAsia="Times New Roman" w:cstheme="minorHAnsi"/>
            <w:kern w:val="0"/>
            <w:sz w:val="24"/>
            <w:szCs w:val="24"/>
            <w:lang w:eastAsia="nl-NL"/>
            <w14:ligatures w14:val="none"/>
          </w:rPr>
          <w:t>www.rijksoverheid.nl</w:t>
        </w:r>
      </w:hyperlink>
      <w:r w:rsidRPr="0092509F">
        <w:rPr>
          <w:rFonts w:eastAsia="Times New Roman" w:cstheme="minorHAnsi"/>
          <w:color w:val="2D2D2D"/>
          <w:kern w:val="0"/>
          <w:sz w:val="24"/>
          <w:szCs w:val="24"/>
          <w:lang w:eastAsia="nl-NL"/>
          <w14:ligatures w14:val="none"/>
        </w:rPr>
        <w:t> voor meer informatie.</w:t>
      </w:r>
    </w:p>
    <w:p w14:paraId="3329D98F" w14:textId="1A655080" w:rsidR="002205A5" w:rsidRPr="0092509F" w:rsidRDefault="002205A5" w:rsidP="0092509F">
      <w:pPr>
        <w:shd w:val="clear" w:color="auto" w:fill="FFFFFF"/>
        <w:spacing w:before="100" w:beforeAutospacing="1" w:after="100" w:afterAutospacing="1" w:line="240" w:lineRule="auto"/>
        <w:outlineLvl w:val="2"/>
        <w:rPr>
          <w:rFonts w:cstheme="minorHAnsi"/>
          <w:sz w:val="24"/>
          <w:szCs w:val="24"/>
        </w:rPr>
      </w:pPr>
    </w:p>
    <w:sectPr w:rsidR="002205A5" w:rsidRPr="009250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33E5A"/>
    <w:multiLevelType w:val="multilevel"/>
    <w:tmpl w:val="A518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A6124"/>
    <w:multiLevelType w:val="multilevel"/>
    <w:tmpl w:val="CFC2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9C2AF3"/>
    <w:multiLevelType w:val="multilevel"/>
    <w:tmpl w:val="CD30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9313D5"/>
    <w:multiLevelType w:val="multilevel"/>
    <w:tmpl w:val="1040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2449436">
    <w:abstractNumId w:val="2"/>
  </w:num>
  <w:num w:numId="2" w16cid:durableId="1935941959">
    <w:abstractNumId w:val="0"/>
  </w:num>
  <w:num w:numId="3" w16cid:durableId="1625042560">
    <w:abstractNumId w:val="3"/>
  </w:num>
  <w:num w:numId="4" w16cid:durableId="573588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fullPage"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09F"/>
    <w:rsid w:val="002205A5"/>
    <w:rsid w:val="00294047"/>
    <w:rsid w:val="00525F63"/>
    <w:rsid w:val="005F6134"/>
    <w:rsid w:val="0092509F"/>
    <w:rsid w:val="00BB64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1E8D2"/>
  <w15:chartTrackingRefBased/>
  <w15:docId w15:val="{71793DD1-71A5-407F-83B1-B23FE5EB4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9250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3">
    <w:name w:val="heading 3"/>
    <w:basedOn w:val="Standaard"/>
    <w:link w:val="Kop3Char"/>
    <w:uiPriority w:val="9"/>
    <w:qFormat/>
    <w:rsid w:val="0092509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509F"/>
    <w:rPr>
      <w:rFonts w:ascii="Times New Roman" w:eastAsia="Times New Roman" w:hAnsi="Times New Roman" w:cs="Times New Roman"/>
      <w:b/>
      <w:bCs/>
      <w:kern w:val="36"/>
      <w:sz w:val="48"/>
      <w:szCs w:val="48"/>
      <w:lang w:eastAsia="nl-NL"/>
      <w14:ligatures w14:val="none"/>
    </w:rPr>
  </w:style>
  <w:style w:type="character" w:customStyle="1" w:styleId="Kop3Char">
    <w:name w:val="Kop 3 Char"/>
    <w:basedOn w:val="Standaardalinea-lettertype"/>
    <w:link w:val="Kop3"/>
    <w:uiPriority w:val="9"/>
    <w:rsid w:val="0092509F"/>
    <w:rPr>
      <w:rFonts w:ascii="Times New Roman" w:eastAsia="Times New Roman" w:hAnsi="Times New Roman" w:cs="Times New Roman"/>
      <w:b/>
      <w:bCs/>
      <w:kern w:val="0"/>
      <w:sz w:val="27"/>
      <w:szCs w:val="27"/>
      <w:lang w:eastAsia="nl-NL"/>
      <w14:ligatures w14:val="none"/>
    </w:rPr>
  </w:style>
  <w:style w:type="paragraph" w:styleId="Normaalweb">
    <w:name w:val="Normal (Web)"/>
    <w:basedOn w:val="Standaard"/>
    <w:uiPriority w:val="99"/>
    <w:semiHidden/>
    <w:unhideWhenUsed/>
    <w:rsid w:val="0092509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92509F"/>
    <w:rPr>
      <w:b/>
      <w:bCs/>
    </w:rPr>
  </w:style>
  <w:style w:type="character" w:styleId="Hyperlink">
    <w:name w:val="Hyperlink"/>
    <w:basedOn w:val="Standaardalinea-lettertype"/>
    <w:uiPriority w:val="99"/>
    <w:semiHidden/>
    <w:unhideWhenUsed/>
    <w:rsid w:val="009250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69">
      <w:bodyDiv w:val="1"/>
      <w:marLeft w:val="0"/>
      <w:marRight w:val="0"/>
      <w:marTop w:val="0"/>
      <w:marBottom w:val="0"/>
      <w:divBdr>
        <w:top w:val="none" w:sz="0" w:space="0" w:color="auto"/>
        <w:left w:val="none" w:sz="0" w:space="0" w:color="auto"/>
        <w:bottom w:val="none" w:sz="0" w:space="0" w:color="auto"/>
        <w:right w:val="none" w:sz="0" w:space="0" w:color="auto"/>
      </w:divBdr>
      <w:divsChild>
        <w:div w:id="1394229784">
          <w:marLeft w:val="0"/>
          <w:marRight w:val="0"/>
          <w:marTop w:val="0"/>
          <w:marBottom w:val="0"/>
          <w:divBdr>
            <w:top w:val="none" w:sz="0" w:space="0" w:color="auto"/>
            <w:left w:val="none" w:sz="0" w:space="0" w:color="auto"/>
            <w:bottom w:val="none" w:sz="0" w:space="0" w:color="auto"/>
            <w:right w:val="none" w:sz="0" w:space="0" w:color="auto"/>
          </w:divBdr>
          <w:divsChild>
            <w:div w:id="1566646213">
              <w:marLeft w:val="0"/>
              <w:marRight w:val="0"/>
              <w:marTop w:val="0"/>
              <w:marBottom w:val="0"/>
              <w:divBdr>
                <w:top w:val="none" w:sz="0" w:space="0" w:color="auto"/>
                <w:left w:val="none" w:sz="0" w:space="0" w:color="auto"/>
                <w:bottom w:val="none" w:sz="0" w:space="0" w:color="auto"/>
                <w:right w:val="none" w:sz="0" w:space="0" w:color="auto"/>
              </w:divBdr>
              <w:divsChild>
                <w:div w:id="731735803">
                  <w:marLeft w:val="0"/>
                  <w:marRight w:val="0"/>
                  <w:marTop w:val="0"/>
                  <w:marBottom w:val="0"/>
                  <w:divBdr>
                    <w:top w:val="none" w:sz="0" w:space="0" w:color="auto"/>
                    <w:left w:val="none" w:sz="0" w:space="0" w:color="auto"/>
                    <w:bottom w:val="none" w:sz="0" w:space="0" w:color="auto"/>
                    <w:right w:val="none" w:sz="0" w:space="0" w:color="auto"/>
                  </w:divBdr>
                  <w:divsChild>
                    <w:div w:id="206517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75973">
          <w:marLeft w:val="0"/>
          <w:marRight w:val="0"/>
          <w:marTop w:val="450"/>
          <w:marBottom w:val="0"/>
          <w:divBdr>
            <w:top w:val="single" w:sz="6" w:space="19" w:color="E2E2E2"/>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jksoverheid.nl/onderwerpen/afval/vraag-en-antwoord/zijn-plastic-wegwerpbekers-en--bakjes-verboden" TargetMode="External"/><Relationship Id="rId3" Type="http://schemas.openxmlformats.org/officeDocument/2006/relationships/settings" Target="settings.xml"/><Relationship Id="rId7" Type="http://schemas.openxmlformats.org/officeDocument/2006/relationships/hyperlink" Target="https://www.belastingdienst.nl/wps/wcm/connect/bldcontentnl/standaard_functies/prive/contact/rechten_en_plichten_bij_de_belastingdienst/belastingren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jksoverheid.nl/onderwerpen/woning-huren/vraag-en-antwoord/wat-is-de-maximale-huurverhoging-in-2023" TargetMode="External"/><Relationship Id="rId5" Type="http://schemas.openxmlformats.org/officeDocument/2006/relationships/hyperlink" Target="https://www.rijksoverheid.nl/documenten/publicaties/2023/06/20/uitkeringsbedragen-per-1-juli-202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416</Words>
  <Characters>2292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5</cp:revision>
  <dcterms:created xsi:type="dcterms:W3CDTF">2023-07-01T07:05:00Z</dcterms:created>
  <dcterms:modified xsi:type="dcterms:W3CDTF">2023-07-01T07:19:00Z</dcterms:modified>
</cp:coreProperties>
</file>