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2153" w14:textId="51BC26EA" w:rsidR="001D0F15" w:rsidRDefault="00B5389B" w:rsidP="00A06742">
      <w:pPr>
        <w:spacing w:after="0" w:line="240" w:lineRule="auto"/>
        <w:outlineLvl w:val="0"/>
        <w:rPr>
          <w:rFonts w:eastAsia="Times New Roman" w:cstheme="minorHAnsi"/>
          <w:b/>
          <w:bCs/>
          <w:caps/>
          <w:color w:val="202223"/>
          <w:kern w:val="0"/>
          <w:sz w:val="24"/>
          <w:szCs w:val="24"/>
          <w:lang w:eastAsia="nl-NL"/>
          <w14:ligatures w14:val="none"/>
        </w:rPr>
      </w:pPr>
      <w:r w:rsidRPr="001D0F15">
        <w:rPr>
          <w:rFonts w:eastAsia="Times New Roman" w:cstheme="minorHAnsi"/>
          <w:b/>
          <w:bCs/>
          <w:color w:val="202223"/>
          <w:kern w:val="36"/>
          <w:sz w:val="36"/>
          <w:szCs w:val="36"/>
          <w:lang w:eastAsia="nl-NL"/>
          <w14:ligatures w14:val="none"/>
        </w:rPr>
        <w:t>Gepensioneerden gingen er in 2022 flink op achteruit: inflatie neemt grote hap uit koopkracht</w:t>
      </w:r>
      <w:r w:rsidR="00A06742">
        <w:rPr>
          <w:rFonts w:eastAsia="Times New Roman" w:cstheme="minorHAnsi"/>
          <w:b/>
          <w:bCs/>
          <w:color w:val="202223"/>
          <w:kern w:val="36"/>
          <w:sz w:val="36"/>
          <w:szCs w:val="36"/>
          <w:lang w:eastAsia="nl-NL"/>
          <w14:ligatures w14:val="none"/>
        </w:rPr>
        <w:t>.</w:t>
      </w:r>
    </w:p>
    <w:p w14:paraId="33E2A513" w14:textId="68540FAC" w:rsidR="00B5389B" w:rsidRPr="001D0F15" w:rsidRDefault="00B5389B" w:rsidP="00B5389B">
      <w:pPr>
        <w:spacing w:after="300" w:line="240" w:lineRule="auto"/>
        <w:rPr>
          <w:rFonts w:eastAsia="Times New Roman" w:cstheme="minorHAnsi"/>
          <w:b/>
          <w:bCs/>
          <w:color w:val="202223"/>
          <w:kern w:val="0"/>
          <w:sz w:val="24"/>
          <w:szCs w:val="24"/>
          <w:lang w:eastAsia="nl-NL"/>
          <w14:ligatures w14:val="none"/>
        </w:rPr>
      </w:pPr>
      <w:r w:rsidRPr="001D0F15">
        <w:rPr>
          <w:rFonts w:eastAsia="Times New Roman" w:cstheme="minorHAnsi"/>
          <w:b/>
          <w:bCs/>
          <w:color w:val="202223"/>
          <w:kern w:val="0"/>
          <w:sz w:val="24"/>
          <w:szCs w:val="24"/>
          <w:lang w:eastAsia="nl-NL"/>
          <w14:ligatures w14:val="none"/>
        </w:rPr>
        <w:t>In 2022 daalde de koopkracht van de gemiddelde Nederlander met 1,2 procent. De energiecrisis heeft daarmee de meeste Nederlanders fors in hun portemonnee geraakt. In veertig jaar tijd ging de koopkracht niet zo hard achteruit. Gepensioneerden zagen hun koopkracht met ruim 3 procent uitgehold worden.</w:t>
      </w:r>
    </w:p>
    <w:p w14:paraId="18E38B18" w14:textId="4D157285" w:rsidR="00B5389B" w:rsidRPr="001D0F15" w:rsidRDefault="00B5389B" w:rsidP="00B5389B">
      <w:pPr>
        <w:shd w:val="clear" w:color="auto" w:fill="EBEBEB"/>
        <w:spacing w:after="0" w:line="240" w:lineRule="auto"/>
        <w:rPr>
          <w:rFonts w:eastAsia="Times New Roman" w:cstheme="minorHAnsi"/>
          <w:kern w:val="0"/>
          <w:sz w:val="24"/>
          <w:szCs w:val="24"/>
          <w:lang w:eastAsia="nl-NL"/>
          <w14:ligatures w14:val="none"/>
        </w:rPr>
      </w:pPr>
      <w:r w:rsidRPr="001D0F15">
        <w:rPr>
          <w:rFonts w:eastAsia="Times New Roman" w:cstheme="minorHAnsi"/>
          <w:noProof/>
          <w:kern w:val="0"/>
          <w:sz w:val="24"/>
          <w:szCs w:val="24"/>
          <w:lang w:eastAsia="nl-NL"/>
          <w14:ligatures w14:val="none"/>
        </w:rPr>
        <w:drawing>
          <wp:inline distT="0" distB="0" distL="0" distR="0" wp14:anchorId="7F40089A" wp14:editId="64CDFAA5">
            <wp:extent cx="5098415" cy="2867660"/>
            <wp:effectExtent l="0" t="0" r="6985" b="8890"/>
            <wp:docPr id="1221394605" name="Afbeelding 1" descr="De 10% gepensioneerden met het laagste inkomen gingen er qua koopkracht wel op voo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10% gepensioneerden met het laagste inkomen gingen er qua koopkracht wel op vooru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8415" cy="2867660"/>
                    </a:xfrm>
                    <a:prstGeom prst="rect">
                      <a:avLst/>
                    </a:prstGeom>
                    <a:noFill/>
                    <a:ln>
                      <a:noFill/>
                    </a:ln>
                  </pic:spPr>
                </pic:pic>
              </a:graphicData>
            </a:graphic>
          </wp:inline>
        </w:drawing>
      </w:r>
    </w:p>
    <w:p w14:paraId="6C5BCC3E" w14:textId="77777777" w:rsidR="00B5389B" w:rsidRPr="001D0F15" w:rsidRDefault="00B5389B" w:rsidP="00B5389B">
      <w:pPr>
        <w:spacing w:before="30" w:after="30" w:line="240" w:lineRule="auto"/>
        <w:ind w:left="30" w:right="30"/>
        <w:rPr>
          <w:rFonts w:eastAsia="Times New Roman" w:cstheme="minorHAnsi"/>
          <w:b/>
          <w:bCs/>
          <w:color w:val="74797A"/>
          <w:kern w:val="0"/>
          <w:sz w:val="24"/>
          <w:szCs w:val="24"/>
          <w:lang w:eastAsia="nl-NL"/>
          <w14:ligatures w14:val="none"/>
        </w:rPr>
      </w:pPr>
      <w:r w:rsidRPr="001D0F15">
        <w:rPr>
          <w:rFonts w:eastAsia="Times New Roman" w:cstheme="minorHAnsi"/>
          <w:b/>
          <w:bCs/>
          <w:color w:val="74797A"/>
          <w:kern w:val="0"/>
          <w:sz w:val="24"/>
          <w:szCs w:val="24"/>
          <w:lang w:eastAsia="nl-NL"/>
          <w14:ligatures w14:val="none"/>
        </w:rPr>
        <w:t>De 10% gepensioneerden met het laagste inkomen gingen er qua koopkracht wel op vooruit.</w:t>
      </w:r>
    </w:p>
    <w:p w14:paraId="4B12CB9A" w14:textId="77777777" w:rsidR="00B5389B" w:rsidRPr="001D0F15" w:rsidRDefault="00B5389B" w:rsidP="00B5389B">
      <w:pPr>
        <w:spacing w:after="240" w:line="240" w:lineRule="auto"/>
        <w:rPr>
          <w:rFonts w:eastAsia="Times New Roman" w:cstheme="minorHAnsi"/>
          <w:color w:val="202223"/>
          <w:kern w:val="0"/>
          <w:sz w:val="24"/>
          <w:szCs w:val="24"/>
          <w:lang w:eastAsia="nl-NL"/>
          <w14:ligatures w14:val="none"/>
        </w:rPr>
      </w:pPr>
      <w:r w:rsidRPr="001D0F15">
        <w:rPr>
          <w:rFonts w:eastAsia="Times New Roman" w:cstheme="minorHAnsi"/>
          <w:color w:val="202223"/>
          <w:kern w:val="0"/>
          <w:sz w:val="24"/>
          <w:szCs w:val="24"/>
          <w:lang w:eastAsia="nl-NL"/>
          <w14:ligatures w14:val="none"/>
        </w:rPr>
        <w:t>Dat blijkt uit cijfers van het Centraal Bureau voor de Statistiek (CBS). Tijdens de eurocrisis ondervonden Nederlanders twee jaar op rij een koopkrachtverlies van 1,1 procent. De energiecrisis hakte er in een jaar tijd dus nog net iets harder in.</w:t>
      </w:r>
    </w:p>
    <w:p w14:paraId="121217B0" w14:textId="0F7902E2" w:rsidR="00B5389B" w:rsidRPr="001D0F15" w:rsidRDefault="00B5389B" w:rsidP="001D0F15">
      <w:pPr>
        <w:spacing w:after="240" w:line="240" w:lineRule="auto"/>
        <w:outlineLvl w:val="1"/>
        <w:rPr>
          <w:rFonts w:eastAsia="Times New Roman" w:cstheme="minorHAnsi"/>
          <w:b/>
          <w:bCs/>
          <w:color w:val="202223"/>
          <w:kern w:val="0"/>
          <w:sz w:val="24"/>
          <w:szCs w:val="24"/>
          <w:lang w:eastAsia="nl-NL"/>
          <w14:ligatures w14:val="none"/>
        </w:rPr>
      </w:pPr>
      <w:r w:rsidRPr="001D0F15">
        <w:rPr>
          <w:rFonts w:eastAsia="Times New Roman" w:cstheme="minorHAnsi"/>
          <w:b/>
          <w:bCs/>
          <w:color w:val="202223"/>
          <w:kern w:val="0"/>
          <w:sz w:val="24"/>
          <w:szCs w:val="24"/>
          <w:lang w:eastAsia="nl-NL"/>
          <w14:ligatures w14:val="none"/>
        </w:rPr>
        <w:t>Jaren tachtig</w:t>
      </w:r>
      <w:r w:rsidR="001D0F15">
        <w:rPr>
          <w:rFonts w:eastAsia="Times New Roman" w:cstheme="minorHAnsi"/>
          <w:b/>
          <w:bCs/>
          <w:color w:val="202223"/>
          <w:kern w:val="0"/>
          <w:sz w:val="24"/>
          <w:szCs w:val="24"/>
          <w:lang w:eastAsia="nl-NL"/>
          <w14:ligatures w14:val="none"/>
        </w:rPr>
        <w:t xml:space="preserve">                                                                                                                                           </w:t>
      </w:r>
      <w:r w:rsidRPr="001D0F15">
        <w:rPr>
          <w:rFonts w:eastAsia="Times New Roman" w:cstheme="minorHAnsi"/>
          <w:color w:val="202223"/>
          <w:kern w:val="0"/>
          <w:sz w:val="24"/>
          <w:szCs w:val="24"/>
          <w:lang w:eastAsia="nl-NL"/>
          <w14:ligatures w14:val="none"/>
        </w:rPr>
        <w:t>De doorsnee koopkrachtontwikkeling dook in het verleden alleen tijdens de zware recessie in de jaren tachtig en de economische crisis van 2009-2013 met meer dan een procent in de min”, aldus het CBS. In 1983 noteerde het CBS voor het laatst een grotere financiële achteruitgang dan afgelopen jaar. Toen daalde de koopkracht in een jaar met 2,3 procent.</w:t>
      </w:r>
    </w:p>
    <w:p w14:paraId="79FF024A" w14:textId="77777777" w:rsidR="00B5389B" w:rsidRPr="001D0F15" w:rsidRDefault="00000000" w:rsidP="00B5389B">
      <w:pPr>
        <w:shd w:val="clear" w:color="auto" w:fill="F6F8F9"/>
        <w:spacing w:line="240" w:lineRule="auto"/>
        <w:rPr>
          <w:rFonts w:eastAsia="Times New Roman" w:cstheme="minorHAnsi"/>
          <w:b/>
          <w:bCs/>
          <w:color w:val="202223"/>
          <w:kern w:val="0"/>
          <w:sz w:val="24"/>
          <w:szCs w:val="24"/>
          <w:lang w:eastAsia="nl-NL"/>
          <w14:ligatures w14:val="none"/>
        </w:rPr>
      </w:pPr>
      <w:hyperlink r:id="rId5" w:history="1">
        <w:r w:rsidR="00B5389B" w:rsidRPr="001D0F15">
          <w:rPr>
            <w:rFonts w:eastAsia="Times New Roman" w:cstheme="minorHAnsi"/>
            <w:b/>
            <w:bCs/>
            <w:color w:val="3A3E3F"/>
            <w:kern w:val="0"/>
            <w:sz w:val="24"/>
            <w:szCs w:val="24"/>
            <w:lang w:eastAsia="nl-NL"/>
            <w14:ligatures w14:val="none"/>
          </w:rPr>
          <w:t>Middenklasse de klos door regels en lastenverzwaring: ’Het stapelt zich op’</w:t>
        </w:r>
      </w:hyperlink>
    </w:p>
    <w:p w14:paraId="4707BB6E" w14:textId="77777777" w:rsidR="00B5389B" w:rsidRPr="001D0F15" w:rsidRDefault="00B5389B" w:rsidP="00B5389B">
      <w:pPr>
        <w:spacing w:after="240" w:line="240" w:lineRule="auto"/>
        <w:rPr>
          <w:rFonts w:eastAsia="Times New Roman" w:cstheme="minorHAnsi"/>
          <w:color w:val="202223"/>
          <w:kern w:val="0"/>
          <w:sz w:val="24"/>
          <w:szCs w:val="24"/>
          <w:lang w:eastAsia="nl-NL"/>
          <w14:ligatures w14:val="none"/>
        </w:rPr>
      </w:pPr>
      <w:r w:rsidRPr="001D0F15">
        <w:rPr>
          <w:rFonts w:eastAsia="Times New Roman" w:cstheme="minorHAnsi"/>
          <w:color w:val="202223"/>
          <w:kern w:val="0"/>
          <w:sz w:val="24"/>
          <w:szCs w:val="24"/>
          <w:lang w:eastAsia="nl-NL"/>
          <w14:ligatures w14:val="none"/>
        </w:rPr>
        <w:t>Het CBS meet met de koopkracht hoeveel mensen kunnen kopen van hun inkomen. Die koopkracht wordt bepaald door inkomensstijging, door stijging van de prijzen en veranderingen in de belastingen. Als werkenden promotie maken of als een werkloze aan het werk komt, telt het CBS dat ook als een koopkrachtverbetering.</w:t>
      </w:r>
    </w:p>
    <w:p w14:paraId="50472A7C" w14:textId="2D658AD9" w:rsidR="00B5389B" w:rsidRPr="001D0F15" w:rsidRDefault="00B5389B" w:rsidP="001D0F15">
      <w:pPr>
        <w:spacing w:after="240" w:line="240" w:lineRule="auto"/>
        <w:outlineLvl w:val="1"/>
        <w:rPr>
          <w:rFonts w:eastAsia="Times New Roman" w:cstheme="minorHAnsi"/>
          <w:color w:val="202223"/>
          <w:kern w:val="0"/>
          <w:sz w:val="24"/>
          <w:szCs w:val="24"/>
          <w:lang w:eastAsia="nl-NL"/>
          <w14:ligatures w14:val="none"/>
        </w:rPr>
      </w:pPr>
      <w:r w:rsidRPr="001D0F15">
        <w:rPr>
          <w:rFonts w:eastAsia="Times New Roman" w:cstheme="minorHAnsi"/>
          <w:b/>
          <w:bCs/>
          <w:color w:val="202223"/>
          <w:kern w:val="0"/>
          <w:sz w:val="24"/>
          <w:szCs w:val="24"/>
          <w:lang w:eastAsia="nl-NL"/>
          <w14:ligatures w14:val="none"/>
        </w:rPr>
        <w:t>Portemonnee</w:t>
      </w:r>
      <w:r w:rsidR="001D0F15">
        <w:rPr>
          <w:rFonts w:eastAsia="Times New Roman" w:cstheme="minorHAnsi"/>
          <w:b/>
          <w:bCs/>
          <w:color w:val="202223"/>
          <w:kern w:val="0"/>
          <w:sz w:val="24"/>
          <w:szCs w:val="24"/>
          <w:lang w:eastAsia="nl-NL"/>
          <w14:ligatures w14:val="none"/>
        </w:rPr>
        <w:t xml:space="preserve">                                                                                                                                        </w:t>
      </w:r>
      <w:r w:rsidRPr="001D0F15">
        <w:rPr>
          <w:rFonts w:eastAsia="Times New Roman" w:cstheme="minorHAnsi"/>
          <w:color w:val="202223"/>
          <w:kern w:val="0"/>
          <w:sz w:val="24"/>
          <w:szCs w:val="24"/>
          <w:lang w:eastAsia="nl-NL"/>
          <w14:ligatures w14:val="none"/>
        </w:rPr>
        <w:t xml:space="preserve">Door de oorlog in Oekraïne werd 2022 een bijzonder slecht jaar voor de portemonnee van Nederlanders. In het najaar waren de energieprijzen tot historische hoogtes opgelopen. Veel mensen werden geconfronteerd met ongekende energienota’s. Daarna stegen ook de </w:t>
      </w:r>
      <w:r w:rsidRPr="001D0F15">
        <w:rPr>
          <w:rFonts w:eastAsia="Times New Roman" w:cstheme="minorHAnsi"/>
          <w:color w:val="202223"/>
          <w:kern w:val="0"/>
          <w:sz w:val="24"/>
          <w:szCs w:val="24"/>
          <w:lang w:eastAsia="nl-NL"/>
          <w14:ligatures w14:val="none"/>
        </w:rPr>
        <w:lastRenderedPageBreak/>
        <w:t>prijzen van dagelijkse boodschappen rap. Het CBS meldde in september van 2022 een gemiddelde prijsstijging van 14,5 procent vergeleken met een jaar eerder.</w:t>
      </w:r>
    </w:p>
    <w:p w14:paraId="61E8D526" w14:textId="1BC0CC1E" w:rsidR="00B5389B" w:rsidRPr="001D0F15" w:rsidRDefault="00000000" w:rsidP="001D0F15">
      <w:pPr>
        <w:shd w:val="clear" w:color="auto" w:fill="F6F8F9"/>
        <w:spacing w:line="240" w:lineRule="auto"/>
        <w:rPr>
          <w:rFonts w:eastAsia="Times New Roman" w:cstheme="minorHAnsi"/>
          <w:color w:val="202223"/>
          <w:kern w:val="0"/>
          <w:sz w:val="24"/>
          <w:szCs w:val="24"/>
          <w:lang w:eastAsia="nl-NL"/>
          <w14:ligatures w14:val="none"/>
        </w:rPr>
      </w:pPr>
      <w:hyperlink r:id="rId6" w:history="1">
        <w:r w:rsidR="00B5389B" w:rsidRPr="001D0F15">
          <w:rPr>
            <w:rFonts w:eastAsia="Times New Roman" w:cstheme="minorHAnsi"/>
            <w:b/>
            <w:bCs/>
            <w:color w:val="3A3E3F"/>
            <w:kern w:val="0"/>
            <w:sz w:val="24"/>
            <w:szCs w:val="24"/>
            <w:lang w:eastAsia="nl-NL"/>
            <w14:ligatures w14:val="none"/>
          </w:rPr>
          <w:t>Hogere lonen kunnen prima uit forse winsten van bedrijven worden betaald</w:t>
        </w:r>
      </w:hyperlink>
      <w:r w:rsidR="001D0F15">
        <w:rPr>
          <w:rFonts w:eastAsia="Times New Roman" w:cstheme="minorHAnsi"/>
          <w:b/>
          <w:bCs/>
          <w:color w:val="3A3E3F"/>
          <w:kern w:val="0"/>
          <w:sz w:val="24"/>
          <w:szCs w:val="24"/>
          <w:lang w:eastAsia="nl-NL"/>
          <w14:ligatures w14:val="none"/>
        </w:rPr>
        <w:t xml:space="preserve">                                </w:t>
      </w:r>
      <w:r w:rsidR="00B5389B" w:rsidRPr="001D0F15">
        <w:rPr>
          <w:rFonts w:eastAsia="Times New Roman" w:cstheme="minorHAnsi"/>
          <w:color w:val="202223"/>
          <w:kern w:val="0"/>
          <w:sz w:val="24"/>
          <w:szCs w:val="24"/>
          <w:lang w:eastAsia="nl-NL"/>
          <w14:ligatures w14:val="none"/>
        </w:rPr>
        <w:t>De hardste klap was er voor gepensioneerden: die konden gemiddeld ruim 3 procent minder kopen met hun geld. Zzp’ers gingen er 1,1 procent op achteruit en werkenden 0,4 procent. Mensen in de bijstand boekten juist een plus van 4,4 procent.</w:t>
      </w:r>
    </w:p>
    <w:p w14:paraId="691E729E" w14:textId="450C0A41" w:rsidR="00B5389B" w:rsidRPr="00D40E2E" w:rsidRDefault="00B5389B" w:rsidP="00D40E2E">
      <w:pPr>
        <w:spacing w:after="240" w:line="240" w:lineRule="auto"/>
        <w:outlineLvl w:val="1"/>
        <w:rPr>
          <w:rFonts w:eastAsia="Times New Roman" w:cstheme="minorHAnsi"/>
          <w:b/>
          <w:bCs/>
          <w:color w:val="202223"/>
          <w:kern w:val="0"/>
          <w:sz w:val="24"/>
          <w:szCs w:val="24"/>
          <w:lang w:eastAsia="nl-NL"/>
          <w14:ligatures w14:val="none"/>
        </w:rPr>
      </w:pPr>
      <w:r w:rsidRPr="001D0F15">
        <w:rPr>
          <w:rFonts w:eastAsia="Times New Roman" w:cstheme="minorHAnsi"/>
          <w:b/>
          <w:bCs/>
          <w:color w:val="202223"/>
          <w:kern w:val="0"/>
          <w:sz w:val="24"/>
          <w:szCs w:val="24"/>
          <w:lang w:eastAsia="nl-NL"/>
          <w14:ligatures w14:val="none"/>
        </w:rPr>
        <w:t>Toeslag</w:t>
      </w:r>
      <w:r w:rsidR="00D40E2E">
        <w:rPr>
          <w:rFonts w:eastAsia="Times New Roman" w:cstheme="minorHAnsi"/>
          <w:b/>
          <w:bCs/>
          <w:color w:val="202223"/>
          <w:kern w:val="0"/>
          <w:sz w:val="24"/>
          <w:szCs w:val="24"/>
          <w:lang w:eastAsia="nl-NL"/>
          <w14:ligatures w14:val="none"/>
        </w:rPr>
        <w:t xml:space="preserve">                                                                                                                                                  </w:t>
      </w:r>
      <w:r w:rsidRPr="001D0F15">
        <w:rPr>
          <w:rFonts w:eastAsia="Times New Roman" w:cstheme="minorHAnsi"/>
          <w:color w:val="202223"/>
          <w:kern w:val="0"/>
          <w:sz w:val="24"/>
          <w:szCs w:val="24"/>
          <w:lang w:eastAsia="nl-NL"/>
          <w14:ligatures w14:val="none"/>
        </w:rPr>
        <w:t>Het CBS schrijft dit grote verschil toe aan de energietoeslag voor de laagste inkomens. Mensen met een laag inkomen konden in 2022 een energietoeslag van maximaal 1300 euro krijgen. Omdat de inflatie in heel korte tijd zo sterk toenam, had het kabinet niet genoeg tijd om compensatie via belastingen en toeslagen te regelen.</w:t>
      </w:r>
    </w:p>
    <w:p w14:paraId="78A0F2D9" w14:textId="77777777" w:rsidR="00B5389B" w:rsidRPr="001D0F15" w:rsidRDefault="00000000" w:rsidP="00B5389B">
      <w:pPr>
        <w:shd w:val="clear" w:color="auto" w:fill="F6F8F9"/>
        <w:spacing w:line="240" w:lineRule="auto"/>
        <w:rPr>
          <w:rFonts w:eastAsia="Times New Roman" w:cstheme="minorHAnsi"/>
          <w:b/>
          <w:bCs/>
          <w:color w:val="202223"/>
          <w:kern w:val="0"/>
          <w:sz w:val="24"/>
          <w:szCs w:val="24"/>
          <w:lang w:eastAsia="nl-NL"/>
          <w14:ligatures w14:val="none"/>
        </w:rPr>
      </w:pPr>
      <w:hyperlink r:id="rId7" w:history="1">
        <w:r w:rsidR="00B5389B" w:rsidRPr="001D0F15">
          <w:rPr>
            <w:rFonts w:eastAsia="Times New Roman" w:cstheme="minorHAnsi"/>
            <w:b/>
            <w:bCs/>
            <w:color w:val="3A3E3F"/>
            <w:kern w:val="0"/>
            <w:sz w:val="24"/>
            <w:szCs w:val="24"/>
            <w:lang w:eastAsia="nl-NL"/>
            <w14:ligatures w14:val="none"/>
          </w:rPr>
          <w:t>’Voorkom dat mensen in middenklasse afglijden naar armoede’</w:t>
        </w:r>
      </w:hyperlink>
    </w:p>
    <w:p w14:paraId="51917434" w14:textId="77777777" w:rsidR="00B5389B" w:rsidRDefault="00B5389B" w:rsidP="00B5389B">
      <w:pPr>
        <w:spacing w:after="240" w:line="240" w:lineRule="auto"/>
        <w:rPr>
          <w:rFonts w:eastAsia="Times New Roman" w:cstheme="minorHAnsi"/>
          <w:color w:val="202223"/>
          <w:kern w:val="0"/>
          <w:sz w:val="24"/>
          <w:szCs w:val="24"/>
          <w:lang w:eastAsia="nl-NL"/>
          <w14:ligatures w14:val="none"/>
        </w:rPr>
      </w:pPr>
      <w:r w:rsidRPr="001D0F15">
        <w:rPr>
          <w:rFonts w:eastAsia="Times New Roman" w:cstheme="minorHAnsi"/>
          <w:color w:val="202223"/>
          <w:kern w:val="0"/>
          <w:sz w:val="24"/>
          <w:szCs w:val="24"/>
          <w:lang w:eastAsia="nl-NL"/>
          <w14:ligatures w14:val="none"/>
        </w:rPr>
        <w:t>Onder druk van de Tweede Kamer besloot het kabinet in het najaar van 2022 om alle Nederlandse huishoudens een korting op de energienota te geven van twee keer 190 euro. In 2023 repareerde het kabinet de koopkracht via onder meer een hogere huurtoeslag en een hogere zorgtoeslag. Zonder financiële tegemoetkoming van het kabinet zou de koopkracht vorig jaar niet met 1,2 procent maar met 2,9 procent zijn gedaald.</w:t>
      </w:r>
    </w:p>
    <w:p w14:paraId="75CBA88C" w14:textId="3EFD549A" w:rsidR="00D40E2E" w:rsidRDefault="00D40E2E" w:rsidP="00B5389B">
      <w:pPr>
        <w:spacing w:after="240" w:line="240" w:lineRule="auto"/>
        <w:rPr>
          <w:rFonts w:eastAsia="Times New Roman" w:cstheme="minorHAnsi"/>
          <w:color w:val="202223"/>
          <w:kern w:val="0"/>
          <w:sz w:val="24"/>
          <w:szCs w:val="24"/>
          <w:lang w:eastAsia="nl-NL"/>
          <w14:ligatures w14:val="none"/>
        </w:rPr>
      </w:pPr>
      <w:r>
        <w:rPr>
          <w:rFonts w:eastAsia="Times New Roman" w:cstheme="minorHAnsi"/>
          <w:color w:val="202223"/>
          <w:kern w:val="0"/>
          <w:sz w:val="24"/>
          <w:szCs w:val="24"/>
          <w:lang w:eastAsia="nl-NL"/>
          <w14:ligatures w14:val="none"/>
        </w:rPr>
        <w:t>Bron Fiscalert.</w:t>
      </w:r>
    </w:p>
    <w:p w14:paraId="72851261" w14:textId="2AEE58DA" w:rsidR="00D40E2E" w:rsidRPr="001D0F15" w:rsidRDefault="00A85538" w:rsidP="00B5389B">
      <w:pPr>
        <w:spacing w:after="240" w:line="240" w:lineRule="auto"/>
        <w:rPr>
          <w:rFonts w:eastAsia="Times New Roman" w:cstheme="minorHAnsi"/>
          <w:color w:val="202223"/>
          <w:kern w:val="0"/>
          <w:sz w:val="24"/>
          <w:szCs w:val="24"/>
          <w:lang w:eastAsia="nl-NL"/>
          <w14:ligatures w14:val="none"/>
        </w:rPr>
      </w:pPr>
      <w:r>
        <w:rPr>
          <w:rFonts w:eastAsia="Times New Roman" w:cstheme="minorHAnsi"/>
          <w:color w:val="202223"/>
          <w:kern w:val="0"/>
          <w:sz w:val="24"/>
          <w:szCs w:val="24"/>
          <w:lang w:eastAsia="nl-NL"/>
          <w14:ligatures w14:val="none"/>
        </w:rPr>
        <w:t>Eerstvolgende bijeenkomst is de najaarsbijeenkomst in de Jozef</w:t>
      </w:r>
      <w:r w:rsidR="00F3179B">
        <w:rPr>
          <w:rFonts w:eastAsia="Times New Roman" w:cstheme="minorHAnsi"/>
          <w:color w:val="202223"/>
          <w:kern w:val="0"/>
          <w:sz w:val="24"/>
          <w:szCs w:val="24"/>
          <w:lang w:eastAsia="nl-NL"/>
          <w14:ligatures w14:val="none"/>
        </w:rPr>
        <w:t xml:space="preserve"> op donderdag 12 oktober a.s.</w:t>
      </w:r>
      <w:r>
        <w:rPr>
          <w:rFonts w:eastAsia="Times New Roman" w:cstheme="minorHAnsi"/>
          <w:color w:val="202223"/>
          <w:kern w:val="0"/>
          <w:sz w:val="24"/>
          <w:szCs w:val="24"/>
          <w:lang w:eastAsia="nl-NL"/>
          <w14:ligatures w14:val="none"/>
        </w:rPr>
        <w:t>. Zie de flyer in de Nestor.</w:t>
      </w:r>
    </w:p>
    <w:sectPr w:rsidR="00D40E2E" w:rsidRPr="001D0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9B"/>
    <w:rsid w:val="001D0F15"/>
    <w:rsid w:val="002205A5"/>
    <w:rsid w:val="00A06742"/>
    <w:rsid w:val="00A85538"/>
    <w:rsid w:val="00B5389B"/>
    <w:rsid w:val="00D40E2E"/>
    <w:rsid w:val="00F31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7091"/>
  <w15:chartTrackingRefBased/>
  <w15:docId w15:val="{0938CAA6-3F35-4BB1-8194-70599102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538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B5389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389B"/>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B5389B"/>
    <w:rPr>
      <w:rFonts w:ascii="Times New Roman" w:eastAsia="Times New Roman" w:hAnsi="Times New Roman" w:cs="Times New Roman"/>
      <w:b/>
      <w:bCs/>
      <w:kern w:val="0"/>
      <w:sz w:val="36"/>
      <w:szCs w:val="36"/>
      <w:lang w:eastAsia="nl-NL"/>
      <w14:ligatures w14:val="none"/>
    </w:rPr>
  </w:style>
  <w:style w:type="paragraph" w:customStyle="1" w:styleId="detailbylineblockauthor">
    <w:name w:val="detailbylineblock__author"/>
    <w:basedOn w:val="Standaar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B5389B"/>
    <w:rPr>
      <w:color w:val="0000FF"/>
      <w:u w:val="single"/>
    </w:rPr>
  </w:style>
  <w:style w:type="paragraph" w:customStyle="1" w:styleId="articleintro">
    <w:name w:val="article__intro"/>
    <w:basedOn w:val="Standaar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rticlelocation">
    <w:name w:val="article__location"/>
    <w:basedOn w:val="Standaardalinea-lettertype"/>
    <w:rsid w:val="00B5389B"/>
  </w:style>
  <w:style w:type="paragraph" w:styleId="Normaalweb">
    <w:name w:val="Normal (Web)"/>
    <w:basedOn w:val="Standaard"/>
    <w:uiPriority w:val="99"/>
    <w:semiHidden/>
    <w:unhideWhenUse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tailarticleimagecopyright">
    <w:name w:val="detailarticleimage__copyright"/>
    <w:basedOn w:val="Standaar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richtext">
    <w:name w:val="richtext"/>
    <w:basedOn w:val="Standaar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italic">
    <w:name w:val="italic"/>
    <w:basedOn w:val="Standaardalinea-lettertype"/>
    <w:rsid w:val="00B5389B"/>
  </w:style>
  <w:style w:type="character" w:customStyle="1" w:styleId="vjs-poster-duration">
    <w:name w:val="vjs-poster-duration"/>
    <w:basedOn w:val="Standaardalinea-lettertype"/>
    <w:rsid w:val="00B5389B"/>
  </w:style>
  <w:style w:type="paragraph" w:customStyle="1" w:styleId="newsletterformtitle">
    <w:name w:val="newsletterform__title"/>
    <w:basedOn w:val="Standaar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newsletterformtext">
    <w:name w:val="newsletterform__text"/>
    <w:basedOn w:val="Standaar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Bovenkantformulier">
    <w:name w:val="HTML Top of Form"/>
    <w:basedOn w:val="Standaard"/>
    <w:next w:val="Standaard"/>
    <w:link w:val="BovenkantformulierChar"/>
    <w:hidden/>
    <w:uiPriority w:val="99"/>
    <w:semiHidden/>
    <w:unhideWhenUsed/>
    <w:rsid w:val="00B5389B"/>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B5389B"/>
    <w:rPr>
      <w:rFonts w:ascii="Arial" w:eastAsia="Times New Roman" w:hAnsi="Arial" w:cs="Arial"/>
      <w:vanish/>
      <w:kern w:val="0"/>
      <w:sz w:val="16"/>
      <w:szCs w:val="16"/>
      <w:lang w:eastAsia="nl-NL"/>
      <w14:ligatures w14:val="none"/>
    </w:rPr>
  </w:style>
  <w:style w:type="paragraph" w:customStyle="1" w:styleId="newsletterformprivacy">
    <w:name w:val="newsletterform__privacy"/>
    <w:basedOn w:val="Standaar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Onderkantformulier">
    <w:name w:val="HTML Bottom of Form"/>
    <w:basedOn w:val="Standaard"/>
    <w:next w:val="Standaard"/>
    <w:link w:val="OnderkantformulierChar"/>
    <w:hidden/>
    <w:uiPriority w:val="99"/>
    <w:semiHidden/>
    <w:unhideWhenUsed/>
    <w:rsid w:val="00B5389B"/>
    <w:pPr>
      <w:pBdr>
        <w:top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OnderkantformulierChar">
    <w:name w:val="Onderkant formulier Char"/>
    <w:basedOn w:val="Standaardalinea-lettertype"/>
    <w:link w:val="Onderkantformulier"/>
    <w:uiPriority w:val="99"/>
    <w:semiHidden/>
    <w:rsid w:val="00B5389B"/>
    <w:rPr>
      <w:rFonts w:ascii="Arial" w:eastAsia="Times New Roman" w:hAnsi="Arial" w:cs="Arial"/>
      <w:vanish/>
      <w:kern w:val="0"/>
      <w:sz w:val="16"/>
      <w:szCs w:val="16"/>
      <w:lang w:eastAsia="nl-NL"/>
      <w14:ligatures w14:val="none"/>
    </w:rPr>
  </w:style>
  <w:style w:type="character" w:customStyle="1" w:styleId="gtm-softpaywalltext--bold">
    <w:name w:val="gtm-softpaywall__text--bold"/>
    <w:basedOn w:val="Standaardalinea-lettertype"/>
    <w:rsid w:val="00B5389B"/>
  </w:style>
  <w:style w:type="paragraph" w:customStyle="1" w:styleId="gtm-softpaywalltext--bold1">
    <w:name w:val="gtm-softpaywall__text--bold1"/>
    <w:basedOn w:val="Standaard"/>
    <w:rsid w:val="00B538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gtm-softpaywalllogin">
    <w:name w:val="gtm-softpaywall__login"/>
    <w:basedOn w:val="Standaardalinea-lettertype"/>
    <w:rsid w:val="00B5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47549">
      <w:bodyDiv w:val="1"/>
      <w:marLeft w:val="0"/>
      <w:marRight w:val="0"/>
      <w:marTop w:val="0"/>
      <w:marBottom w:val="0"/>
      <w:divBdr>
        <w:top w:val="none" w:sz="0" w:space="0" w:color="auto"/>
        <w:left w:val="none" w:sz="0" w:space="0" w:color="auto"/>
        <w:bottom w:val="none" w:sz="0" w:space="0" w:color="auto"/>
        <w:right w:val="none" w:sz="0" w:space="0" w:color="auto"/>
      </w:divBdr>
      <w:divsChild>
        <w:div w:id="2059933788">
          <w:marLeft w:val="0"/>
          <w:marRight w:val="0"/>
          <w:marTop w:val="0"/>
          <w:marBottom w:val="0"/>
          <w:divBdr>
            <w:top w:val="none" w:sz="0" w:space="0" w:color="auto"/>
            <w:left w:val="none" w:sz="0" w:space="0" w:color="auto"/>
            <w:bottom w:val="none" w:sz="0" w:space="0" w:color="auto"/>
            <w:right w:val="none" w:sz="0" w:space="0" w:color="auto"/>
          </w:divBdr>
        </w:div>
        <w:div w:id="1232960587">
          <w:marLeft w:val="0"/>
          <w:marRight w:val="0"/>
          <w:marTop w:val="0"/>
          <w:marBottom w:val="240"/>
          <w:divBdr>
            <w:top w:val="single" w:sz="6" w:space="6" w:color="D2D5D7"/>
            <w:left w:val="none" w:sz="0" w:space="0" w:color="auto"/>
            <w:bottom w:val="single" w:sz="6" w:space="6" w:color="D2D5D7"/>
            <w:right w:val="none" w:sz="0" w:space="0" w:color="auto"/>
          </w:divBdr>
          <w:divsChild>
            <w:div w:id="1169908188">
              <w:marLeft w:val="0"/>
              <w:marRight w:val="0"/>
              <w:marTop w:val="0"/>
              <w:marBottom w:val="0"/>
              <w:divBdr>
                <w:top w:val="none" w:sz="0" w:space="0" w:color="auto"/>
                <w:left w:val="none" w:sz="0" w:space="0" w:color="auto"/>
                <w:bottom w:val="none" w:sz="0" w:space="0" w:color="auto"/>
                <w:right w:val="none" w:sz="0" w:space="0" w:color="auto"/>
              </w:divBdr>
              <w:divsChild>
                <w:div w:id="266088163">
                  <w:marLeft w:val="0"/>
                  <w:marRight w:val="0"/>
                  <w:marTop w:val="0"/>
                  <w:marBottom w:val="0"/>
                  <w:divBdr>
                    <w:top w:val="none" w:sz="0" w:space="0" w:color="auto"/>
                    <w:left w:val="none" w:sz="0" w:space="0" w:color="auto"/>
                    <w:bottom w:val="none" w:sz="0" w:space="0" w:color="auto"/>
                    <w:right w:val="none" w:sz="0" w:space="0" w:color="auto"/>
                  </w:divBdr>
                  <w:divsChild>
                    <w:div w:id="438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7015">
          <w:marLeft w:val="0"/>
          <w:marRight w:val="0"/>
          <w:marTop w:val="0"/>
          <w:marBottom w:val="360"/>
          <w:divBdr>
            <w:top w:val="none" w:sz="0" w:space="0" w:color="auto"/>
            <w:left w:val="none" w:sz="0" w:space="0" w:color="auto"/>
            <w:bottom w:val="none" w:sz="0" w:space="0" w:color="auto"/>
            <w:right w:val="none" w:sz="0" w:space="0" w:color="auto"/>
          </w:divBdr>
          <w:divsChild>
            <w:div w:id="2109235912">
              <w:marLeft w:val="0"/>
              <w:marRight w:val="0"/>
              <w:marTop w:val="0"/>
              <w:marBottom w:val="0"/>
              <w:divBdr>
                <w:top w:val="none" w:sz="0" w:space="0" w:color="auto"/>
                <w:left w:val="none" w:sz="0" w:space="0" w:color="auto"/>
                <w:bottom w:val="none" w:sz="0" w:space="0" w:color="auto"/>
                <w:right w:val="none" w:sz="0" w:space="0" w:color="auto"/>
              </w:divBdr>
            </w:div>
            <w:div w:id="1118641921">
              <w:marLeft w:val="0"/>
              <w:marRight w:val="0"/>
              <w:marTop w:val="0"/>
              <w:marBottom w:val="0"/>
              <w:divBdr>
                <w:top w:val="none" w:sz="0" w:space="0" w:color="auto"/>
                <w:left w:val="none" w:sz="0" w:space="0" w:color="auto"/>
                <w:bottom w:val="single" w:sz="6" w:space="3" w:color="D2D5D7"/>
                <w:right w:val="none" w:sz="0" w:space="0" w:color="auto"/>
              </w:divBdr>
            </w:div>
          </w:divsChild>
        </w:div>
        <w:div w:id="504326463">
          <w:marLeft w:val="0"/>
          <w:marRight w:val="0"/>
          <w:marTop w:val="0"/>
          <w:marBottom w:val="0"/>
          <w:divBdr>
            <w:top w:val="none" w:sz="0" w:space="0" w:color="auto"/>
            <w:left w:val="none" w:sz="0" w:space="0" w:color="auto"/>
            <w:bottom w:val="none" w:sz="0" w:space="0" w:color="auto"/>
            <w:right w:val="none" w:sz="0" w:space="0" w:color="auto"/>
          </w:divBdr>
          <w:divsChild>
            <w:div w:id="1391658743">
              <w:marLeft w:val="0"/>
              <w:marRight w:val="0"/>
              <w:marTop w:val="0"/>
              <w:marBottom w:val="0"/>
              <w:divBdr>
                <w:top w:val="none" w:sz="0" w:space="0" w:color="auto"/>
                <w:left w:val="none" w:sz="0" w:space="0" w:color="auto"/>
                <w:bottom w:val="none" w:sz="0" w:space="0" w:color="auto"/>
                <w:right w:val="none" w:sz="0" w:space="0" w:color="auto"/>
              </w:divBdr>
              <w:divsChild>
                <w:div w:id="1827015453">
                  <w:marLeft w:val="0"/>
                  <w:marRight w:val="0"/>
                  <w:marTop w:val="0"/>
                  <w:marBottom w:val="240"/>
                  <w:divBdr>
                    <w:top w:val="none" w:sz="0" w:space="6" w:color="576A97"/>
                    <w:left w:val="single" w:sz="18" w:space="12" w:color="576A97"/>
                    <w:bottom w:val="none" w:sz="0" w:space="6" w:color="576A97"/>
                    <w:right w:val="none" w:sz="0" w:space="12" w:color="576A97"/>
                  </w:divBdr>
                </w:div>
                <w:div w:id="1592932341">
                  <w:marLeft w:val="0"/>
                  <w:marRight w:val="0"/>
                  <w:marTop w:val="0"/>
                  <w:marBottom w:val="240"/>
                  <w:divBdr>
                    <w:top w:val="none" w:sz="0" w:space="6" w:color="576A97"/>
                    <w:left w:val="single" w:sz="18" w:space="12" w:color="576A97"/>
                    <w:bottom w:val="none" w:sz="0" w:space="6" w:color="576A97"/>
                    <w:right w:val="none" w:sz="0" w:space="12" w:color="576A97"/>
                  </w:divBdr>
                </w:div>
                <w:div w:id="1288119246">
                  <w:marLeft w:val="0"/>
                  <w:marRight w:val="0"/>
                  <w:marTop w:val="0"/>
                  <w:marBottom w:val="240"/>
                  <w:divBdr>
                    <w:top w:val="none" w:sz="0" w:space="0" w:color="auto"/>
                    <w:left w:val="none" w:sz="0" w:space="0" w:color="auto"/>
                    <w:bottom w:val="none" w:sz="0" w:space="0" w:color="auto"/>
                    <w:right w:val="none" w:sz="0" w:space="0" w:color="auto"/>
                  </w:divBdr>
                  <w:divsChild>
                    <w:div w:id="2085107024">
                      <w:marLeft w:val="0"/>
                      <w:marRight w:val="0"/>
                      <w:marTop w:val="0"/>
                      <w:marBottom w:val="0"/>
                      <w:divBdr>
                        <w:top w:val="none" w:sz="0" w:space="0" w:color="auto"/>
                        <w:left w:val="none" w:sz="0" w:space="0" w:color="auto"/>
                        <w:bottom w:val="none" w:sz="0" w:space="0" w:color="auto"/>
                        <w:right w:val="none" w:sz="0" w:space="0" w:color="auto"/>
                      </w:divBdr>
                      <w:divsChild>
                        <w:div w:id="6517968">
                          <w:marLeft w:val="0"/>
                          <w:marRight w:val="0"/>
                          <w:marTop w:val="0"/>
                          <w:marBottom w:val="0"/>
                          <w:divBdr>
                            <w:top w:val="none" w:sz="0" w:space="0" w:color="auto"/>
                            <w:left w:val="none" w:sz="0" w:space="0" w:color="auto"/>
                            <w:bottom w:val="none" w:sz="0" w:space="0" w:color="auto"/>
                            <w:right w:val="none" w:sz="0" w:space="0" w:color="auto"/>
                          </w:divBdr>
                          <w:divsChild>
                            <w:div w:id="597249059">
                              <w:marLeft w:val="0"/>
                              <w:marRight w:val="0"/>
                              <w:marTop w:val="0"/>
                              <w:marBottom w:val="0"/>
                              <w:divBdr>
                                <w:top w:val="none" w:sz="0" w:space="0" w:color="auto"/>
                                <w:left w:val="none" w:sz="0" w:space="0" w:color="auto"/>
                                <w:bottom w:val="none" w:sz="0" w:space="0" w:color="auto"/>
                                <w:right w:val="none" w:sz="0" w:space="0" w:color="auto"/>
                              </w:divBdr>
                              <w:divsChild>
                                <w:div w:id="1787507670">
                                  <w:marLeft w:val="0"/>
                                  <w:marRight w:val="0"/>
                                  <w:marTop w:val="0"/>
                                  <w:marBottom w:val="0"/>
                                  <w:divBdr>
                                    <w:top w:val="none" w:sz="0" w:space="0" w:color="auto"/>
                                    <w:left w:val="none" w:sz="0" w:space="0" w:color="auto"/>
                                    <w:bottom w:val="none" w:sz="0" w:space="0" w:color="auto"/>
                                    <w:right w:val="none" w:sz="0" w:space="0" w:color="auto"/>
                                  </w:divBdr>
                                  <w:divsChild>
                                    <w:div w:id="10502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9581">
                  <w:marLeft w:val="0"/>
                  <w:marRight w:val="0"/>
                  <w:marTop w:val="0"/>
                  <w:marBottom w:val="240"/>
                  <w:divBdr>
                    <w:top w:val="none" w:sz="0" w:space="6" w:color="576A97"/>
                    <w:left w:val="single" w:sz="18" w:space="12" w:color="576A97"/>
                    <w:bottom w:val="none" w:sz="0" w:space="6" w:color="576A97"/>
                    <w:right w:val="none" w:sz="0" w:space="12" w:color="576A97"/>
                  </w:divBdr>
                </w:div>
              </w:divsChild>
            </w:div>
            <w:div w:id="998117238">
              <w:marLeft w:val="0"/>
              <w:marRight w:val="0"/>
              <w:marTop w:val="0"/>
              <w:marBottom w:val="0"/>
              <w:divBdr>
                <w:top w:val="single" w:sz="24" w:space="12" w:color="576A97"/>
                <w:left w:val="none" w:sz="0" w:space="9" w:color="576A97"/>
                <w:bottom w:val="none" w:sz="0" w:space="0" w:color="576A97"/>
                <w:right w:val="none" w:sz="0" w:space="9" w:color="576A97"/>
              </w:divBdr>
              <w:divsChild>
                <w:div w:id="1218205317">
                  <w:marLeft w:val="0"/>
                  <w:marRight w:val="0"/>
                  <w:marTop w:val="180"/>
                  <w:marBottom w:val="180"/>
                  <w:divBdr>
                    <w:top w:val="none" w:sz="0" w:space="0" w:color="auto"/>
                    <w:left w:val="none" w:sz="0" w:space="0" w:color="auto"/>
                    <w:bottom w:val="none" w:sz="0" w:space="0" w:color="auto"/>
                    <w:right w:val="none" w:sz="0" w:space="0" w:color="auto"/>
                  </w:divBdr>
                </w:div>
              </w:divsChild>
            </w:div>
            <w:div w:id="563638464">
              <w:marLeft w:val="0"/>
              <w:marRight w:val="0"/>
              <w:marTop w:val="150"/>
              <w:marBottom w:val="150"/>
              <w:divBdr>
                <w:top w:val="single" w:sz="18" w:space="0" w:color="576A97"/>
                <w:left w:val="none" w:sz="0" w:space="0" w:color="auto"/>
                <w:bottom w:val="none" w:sz="0" w:space="0" w:color="auto"/>
                <w:right w:val="none" w:sz="0" w:space="0" w:color="auto"/>
              </w:divBdr>
              <w:divsChild>
                <w:div w:id="8838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legraaf.nl/financieel/1186365348/voorkom-dat-mensen-in-middenklasse-afglijden-naar-armo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graaf.nl/watuzegt/1016763245/hogere-lonen-kunnen-prima-uit-forse-winsten-van-bedrijven-worden-betaald" TargetMode="External"/><Relationship Id="rId5" Type="http://schemas.openxmlformats.org/officeDocument/2006/relationships/hyperlink" Target="https://www.telegraaf.nl/financieel/1007171316/middenklasse-de-klos-door-regels-en-lastenverzwaring-het-stapelt-zich-o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616</Words>
  <Characters>3390</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6</cp:revision>
  <dcterms:created xsi:type="dcterms:W3CDTF">2023-09-17T10:59:00Z</dcterms:created>
  <dcterms:modified xsi:type="dcterms:W3CDTF">2023-10-01T07:45:00Z</dcterms:modified>
</cp:coreProperties>
</file>